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#9</w:t>
      </w:r>
      <w:r>
        <w:rPr>
          <w:rFonts w:ascii="Arial" w:hAnsi="Arial" w:eastAsia="宋体" w:cs="Arial"/>
          <w:b/>
          <w:sz w:val="24"/>
          <w:lang w:eastAsia="zh-CN"/>
        </w:rPr>
        <w:t>8</w:t>
      </w:r>
      <w:r>
        <w:rPr>
          <w:rFonts w:hint="eastAsia" w:ascii="Arial" w:hAnsi="Arial" w:eastAsia="宋体" w:cs="Arial"/>
          <w:b/>
          <w:sz w:val="24"/>
          <w:lang w:eastAsia="zh-CN"/>
        </w:rPr>
        <w:t>bis</w:t>
      </w:r>
      <w:r>
        <w:rPr>
          <w:rFonts w:ascii="Arial" w:hAnsi="Arial" w:eastAsia="宋体" w:cs="Arial"/>
          <w:b/>
          <w:sz w:val="24"/>
          <w:lang w:eastAsia="zh-CN"/>
        </w:rPr>
        <w:t>-e</w:t>
      </w:r>
      <w:r>
        <w:rPr>
          <w:rFonts w:ascii="Arial" w:hAnsi="Arial" w:eastAsia="MS Mincho"/>
          <w:b/>
          <w:sz w:val="24"/>
        </w:rPr>
        <w:tab/>
      </w:r>
      <w:r>
        <w:rPr>
          <w:rFonts w:ascii="Arial" w:hAnsi="Arial"/>
          <w:b/>
          <w:sz w:val="24"/>
          <w:lang w:eastAsia="zh-CN"/>
        </w:rPr>
        <w:t>R4-210</w:t>
      </w:r>
      <w:r>
        <w:rPr>
          <w:rFonts w:hint="eastAsia" w:ascii="Arial" w:hAnsi="Arial" w:eastAsia="宋体"/>
          <w:b/>
          <w:sz w:val="24"/>
          <w:lang w:val="en-US" w:eastAsia="zh-CN"/>
        </w:rPr>
        <w:t>4923</w:t>
      </w:r>
    </w:p>
    <w:p>
      <w:pPr>
        <w:tabs>
          <w:tab w:val="left" w:pos="3106"/>
          <w:tab w:val="center" w:pos="4536"/>
          <w:tab w:val="right" w:pos="9072"/>
        </w:tabs>
        <w:jc w:val="both"/>
        <w:rPr>
          <w:rFonts w:ascii="Arial" w:hAnsi="Arial" w:eastAsia="宋体"/>
          <w:b/>
          <w:sz w:val="24"/>
          <w:lang w:val="en-GB" w:eastAsia="zh-CN"/>
        </w:rPr>
      </w:pPr>
      <w:r>
        <w:rPr>
          <w:rFonts w:ascii="Arial" w:hAnsi="Arial" w:eastAsia="宋体"/>
          <w:b/>
          <w:sz w:val="24"/>
          <w:lang w:eastAsia="zh-CN"/>
        </w:rPr>
        <w:t xml:space="preserve">Electronic Meeting, </w:t>
      </w:r>
      <w:r>
        <w:rPr>
          <w:rFonts w:hint="eastAsia" w:ascii="Arial" w:hAnsi="Arial" w:eastAsia="宋体"/>
          <w:b/>
          <w:sz w:val="24"/>
          <w:lang w:eastAsia="zh-CN"/>
        </w:rPr>
        <w:t>1</w:t>
      </w:r>
      <w:r>
        <w:rPr>
          <w:rFonts w:ascii="Arial" w:hAnsi="Arial" w:eastAsia="宋体"/>
          <w:b/>
          <w:sz w:val="24"/>
          <w:lang w:eastAsia="zh-CN"/>
        </w:rPr>
        <w:t>2</w:t>
      </w:r>
      <w:r>
        <w:rPr>
          <w:rFonts w:ascii="Arial" w:hAnsi="Arial" w:eastAsia="宋体"/>
          <w:b/>
          <w:sz w:val="24"/>
          <w:vertAlign w:val="superscript"/>
          <w:lang w:eastAsia="zh-CN"/>
        </w:rPr>
        <w:t>th</w:t>
      </w:r>
      <w:r>
        <w:rPr>
          <w:rFonts w:ascii="Arial" w:hAnsi="Arial" w:eastAsia="宋体"/>
          <w:b/>
          <w:sz w:val="24"/>
          <w:lang w:eastAsia="zh-CN"/>
        </w:rPr>
        <w:t xml:space="preserve"> </w:t>
      </w:r>
      <w:r>
        <w:rPr>
          <w:rFonts w:hint="eastAsia" w:ascii="Arial" w:hAnsi="Arial" w:eastAsia="宋体"/>
          <w:b/>
          <w:sz w:val="24"/>
          <w:lang w:eastAsia="zh-CN"/>
        </w:rPr>
        <w:t>April</w:t>
      </w:r>
      <w:r>
        <w:rPr>
          <w:rFonts w:ascii="Arial" w:hAnsi="Arial" w:eastAsia="宋体"/>
          <w:b/>
          <w:sz w:val="24"/>
          <w:lang w:eastAsia="zh-CN"/>
        </w:rPr>
        <w:t xml:space="preserve">- </w:t>
      </w:r>
      <w:r>
        <w:rPr>
          <w:rFonts w:hint="eastAsia" w:ascii="Arial" w:hAnsi="Arial" w:eastAsia="宋体"/>
          <w:b/>
          <w:sz w:val="24"/>
          <w:lang w:eastAsia="zh-CN"/>
        </w:rPr>
        <w:t>20</w:t>
      </w:r>
      <w:r>
        <w:rPr>
          <w:rFonts w:ascii="Arial" w:hAnsi="Arial" w:eastAsia="宋体"/>
          <w:b/>
          <w:sz w:val="24"/>
          <w:vertAlign w:val="superscript"/>
          <w:lang w:eastAsia="zh-CN"/>
        </w:rPr>
        <w:t>th</w:t>
      </w:r>
      <w:r>
        <w:rPr>
          <w:rFonts w:ascii="Arial" w:hAnsi="Arial" w:eastAsia="宋体"/>
          <w:b/>
          <w:sz w:val="24"/>
          <w:lang w:eastAsia="zh-CN"/>
        </w:rPr>
        <w:t xml:space="preserve"> </w:t>
      </w:r>
      <w:r>
        <w:rPr>
          <w:rFonts w:hint="eastAsia" w:ascii="Arial" w:hAnsi="Arial" w:eastAsia="宋体"/>
          <w:b/>
          <w:sz w:val="24"/>
          <w:lang w:eastAsia="zh-CN"/>
        </w:rPr>
        <w:t>April</w:t>
      </w:r>
      <w:r>
        <w:rPr>
          <w:rFonts w:ascii="Arial" w:hAnsi="Arial" w:eastAsia="宋体"/>
          <w:b/>
          <w:sz w:val="24"/>
          <w:lang w:eastAsia="zh-CN"/>
        </w:rPr>
        <w:t>,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spacing w:after="120"/>
        <w:ind w:left="1985" w:hanging="1985"/>
        <w:rPr>
          <w:rFonts w:eastAsia="宋体"/>
          <w:sz w:val="24"/>
          <w:lang w:eastAsia="zh-CN"/>
        </w:rPr>
      </w:pPr>
      <w:r>
        <w:rPr>
          <w:rFonts w:ascii="Arial" w:hAnsi="Arial" w:eastAsia="MS Mincho"/>
          <w:b/>
          <w:sz w:val="24"/>
        </w:rPr>
        <w:t>Title:</w:t>
      </w:r>
      <w:r>
        <w:rPr>
          <w:rFonts w:hint="eastAsia" w:ascii="Arial" w:hAnsi="Arial" w:eastAsia="宋体"/>
          <w:b/>
          <w:sz w:val="24"/>
          <w:lang w:eastAsia="zh-CN"/>
        </w:rPr>
        <w:t xml:space="preserve">          </w:t>
      </w:r>
      <w:r>
        <w:rPr>
          <w:rFonts w:hint="eastAsia" w:ascii="Arial" w:hAnsi="Arial" w:eastAsia="MS Mincho"/>
          <w:b/>
          <w:sz w:val="24"/>
          <w:lang w:eastAsia="zh-CN"/>
        </w:rPr>
        <w:t>Discussion on PDSCH requirements for CA in FR1 HST</w:t>
      </w:r>
    </w:p>
    <w:p>
      <w:pPr>
        <w:pStyle w:val="15"/>
        <w:tabs>
          <w:tab w:val="left" w:pos="1800"/>
          <w:tab w:val="left" w:pos="3825"/>
          <w:tab w:val="clear" w:pos="4536"/>
          <w:tab w:val="clear" w:pos="9072"/>
        </w:tabs>
        <w:spacing w:after="60"/>
        <w:jc w:val="both"/>
        <w:rPr>
          <w:rFonts w:eastAsia="宋体"/>
          <w:sz w:val="24"/>
          <w:lang w:val="en-US" w:eastAsia="zh-CN"/>
        </w:rPr>
      </w:pPr>
      <w:r>
        <w:rPr>
          <w:sz w:val="24"/>
          <w:lang w:val="sv-SE"/>
        </w:rPr>
        <w:t>Agenda Item:</w:t>
      </w:r>
      <w:r>
        <w:rPr>
          <w:sz w:val="24"/>
          <w:lang w:val="sv-SE"/>
        </w:rPr>
        <w:tab/>
      </w:r>
      <w:r>
        <w:rPr>
          <w:rFonts w:hint="eastAsia" w:eastAsia="宋体"/>
          <w:sz w:val="24"/>
          <w:lang w:val="en-US" w:eastAsia="zh-CN"/>
        </w:rPr>
        <w:t>8.7.3.2</w:t>
      </w:r>
    </w:p>
    <w:p>
      <w:pPr>
        <w:pStyle w:val="15"/>
        <w:tabs>
          <w:tab w:val="left" w:pos="1800"/>
        </w:tabs>
        <w:snapToGrid w:val="0"/>
        <w:spacing w:after="240"/>
        <w:jc w:val="both"/>
        <w:rPr>
          <w:rFonts w:eastAsia="宋体"/>
          <w:sz w:val="24"/>
          <w:lang w:val="en-US" w:eastAsia="zh-CN"/>
        </w:rPr>
      </w:pPr>
      <w:r>
        <w:rPr>
          <w:sz w:val="24"/>
        </w:rPr>
        <w:t>Document for:</w:t>
      </w:r>
      <w:r>
        <w:rPr>
          <w:sz w:val="24"/>
        </w:rPr>
        <w:tab/>
      </w:r>
      <w:r>
        <w:rPr>
          <w:rFonts w:eastAsia="宋体"/>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156" w:beforeLines="50"/>
        <w:rPr>
          <w:lang w:val="en-US" w:eastAsia="zh-CN"/>
        </w:rPr>
      </w:pPr>
      <w:r>
        <w:rPr>
          <w:rFonts w:hint="eastAsia" w:eastAsia="宋体"/>
          <w:sz w:val="21"/>
          <w:szCs w:val="21"/>
          <w:lang w:val="en-US" w:eastAsia="zh-CN"/>
        </w:rPr>
        <w:t>In the RAN4 98e meeting, several issues of PDSCH requirements for CA were discussed but there are some issues open in the agreed WF[1] as below.</w:t>
      </w:r>
    </w:p>
    <w:tbl>
      <w:tblPr>
        <w:tblStyle w:val="21"/>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14" w:type="dxa"/>
          </w:tcPr>
          <w:p>
            <w:pPr>
              <w:pStyle w:val="3"/>
              <w:tabs>
                <w:tab w:val="left" w:pos="226"/>
                <w:tab w:val="left" w:pos="284"/>
                <w:tab w:val="left" w:pos="5103"/>
              </w:tabs>
              <w:snapToGrid w:val="0"/>
              <w:spacing w:before="156" w:beforeLines="50"/>
              <w:rPr>
                <w:rFonts w:eastAsia="宋体"/>
                <w:i/>
                <w:iCs/>
                <w:sz w:val="21"/>
                <w:szCs w:val="21"/>
                <w:lang w:val="en-US" w:eastAsia="zh-CN"/>
              </w:rPr>
            </w:pPr>
            <w:r>
              <w:rPr>
                <w:rFonts w:eastAsia="宋体"/>
                <w:i/>
                <w:iCs/>
                <w:sz w:val="21"/>
                <w:szCs w:val="21"/>
                <w:lang w:val="en-US" w:eastAsia="zh-CN"/>
              </w:rPr>
              <w:t>Transmission schemes</w:t>
            </w:r>
            <w:r>
              <w:rPr>
                <w:rFonts w:hint="eastAsia" w:eastAsia="宋体"/>
                <w:i/>
                <w:iCs/>
                <w:sz w:val="21"/>
                <w:szCs w:val="21"/>
                <w:lang w:val="en-US" w:eastAsia="zh-CN"/>
              </w:rPr>
              <w:t>:</w:t>
            </w:r>
          </w:p>
          <w:p>
            <w:pPr>
              <w:numPr>
                <w:ilvl w:val="1"/>
                <w:numId w:val="4"/>
              </w:numPr>
              <w:tabs>
                <w:tab w:val="left" w:pos="1800"/>
                <w:tab w:val="clear" w:pos="1080"/>
              </w:tabs>
              <w:autoSpaceDE w:val="0"/>
              <w:autoSpaceDN w:val="0"/>
              <w:adjustRightInd w:val="0"/>
              <w:spacing w:after="0"/>
              <w:rPr>
                <w:rFonts w:eastAsia="宋体"/>
                <w:i/>
                <w:iCs/>
                <w:sz w:val="21"/>
                <w:szCs w:val="21"/>
                <w:lang w:eastAsia="zh-CN"/>
              </w:rPr>
            </w:pPr>
            <w:r>
              <w:rPr>
                <w:rFonts w:eastAsia="宋体"/>
                <w:i/>
                <w:iCs/>
                <w:sz w:val="21"/>
                <w:szCs w:val="21"/>
                <w:lang w:eastAsia="zh-CN"/>
              </w:rPr>
              <w:t>Define HST CA requirements for HST-SFN joint transmission</w:t>
            </w:r>
          </w:p>
          <w:p>
            <w:pPr>
              <w:numPr>
                <w:ilvl w:val="1"/>
                <w:numId w:val="4"/>
              </w:numPr>
              <w:tabs>
                <w:tab w:val="left" w:pos="1800"/>
                <w:tab w:val="clear" w:pos="1080"/>
              </w:tabs>
              <w:autoSpaceDE w:val="0"/>
              <w:autoSpaceDN w:val="0"/>
              <w:adjustRightInd w:val="0"/>
              <w:spacing w:after="0"/>
              <w:rPr>
                <w:rFonts w:eastAsia="宋体"/>
                <w:i/>
                <w:iCs/>
                <w:sz w:val="21"/>
                <w:szCs w:val="21"/>
                <w:lang w:eastAsia="zh-CN"/>
              </w:rPr>
            </w:pPr>
            <w:r>
              <w:rPr>
                <w:rFonts w:eastAsia="宋体"/>
                <w:i/>
                <w:iCs/>
                <w:sz w:val="21"/>
                <w:szCs w:val="21"/>
                <w:lang w:eastAsia="zh-CN"/>
              </w:rPr>
              <w:t>FFS whether to define HST CA requirements for DPS transmission scheme (with one active TCI state and/or two active TCI states)</w:t>
            </w:r>
          </w:p>
          <w:p>
            <w:pPr>
              <w:numPr>
                <w:ilvl w:val="1"/>
                <w:numId w:val="5"/>
              </w:numPr>
              <w:overflowPunct w:val="0"/>
              <w:autoSpaceDE w:val="0"/>
              <w:autoSpaceDN w:val="0"/>
              <w:adjustRightInd w:val="0"/>
              <w:spacing w:before="60" w:after="60" w:line="280" w:lineRule="atLeast"/>
              <w:jc w:val="both"/>
              <w:textAlignment w:val="baseline"/>
              <w:rPr>
                <w:rFonts w:eastAsia="宋体"/>
                <w:i/>
                <w:sz w:val="21"/>
                <w:szCs w:val="22"/>
                <w:lang w:eastAsia="zh-CN"/>
              </w:rPr>
            </w:pPr>
            <w:r>
              <w:rPr>
                <w:rFonts w:eastAsia="宋体"/>
                <w:i/>
                <w:sz w:val="21"/>
                <w:szCs w:val="22"/>
                <w:lang w:eastAsia="zh-CN"/>
              </w:rPr>
              <w:t>It’s RAN4 common understanding DPS scheme can achieve better performance compared to joint transmission schemes and no advanced received required for HST deployment.</w:t>
            </w:r>
          </w:p>
          <w:p>
            <w:pPr>
              <w:overflowPunct w:val="0"/>
              <w:autoSpaceDE w:val="0"/>
              <w:autoSpaceDN w:val="0"/>
              <w:adjustRightInd w:val="0"/>
              <w:spacing w:before="60" w:after="60" w:line="280" w:lineRule="atLeast"/>
              <w:ind w:left="1080"/>
              <w:jc w:val="both"/>
              <w:textAlignment w:val="baseline"/>
              <w:rPr>
                <w:rFonts w:eastAsia="宋体"/>
                <w:i/>
                <w:sz w:val="21"/>
                <w:szCs w:val="22"/>
                <w:lang w:eastAsia="zh-CN"/>
              </w:rPr>
            </w:pPr>
            <w:r>
              <w:rPr>
                <w:rFonts w:eastAsia="宋体"/>
                <w:i/>
                <w:sz w:val="21"/>
                <w:szCs w:val="22"/>
                <w:lang w:eastAsia="zh-CN"/>
              </w:rPr>
              <w:t xml:space="preserve">Candidate option for further discussion: </w:t>
            </w:r>
          </w:p>
          <w:p>
            <w:pPr>
              <w:numPr>
                <w:ilvl w:val="1"/>
                <w:numId w:val="5"/>
              </w:numPr>
              <w:overflowPunct w:val="0"/>
              <w:autoSpaceDE w:val="0"/>
              <w:autoSpaceDN w:val="0"/>
              <w:adjustRightInd w:val="0"/>
              <w:spacing w:before="60" w:after="60" w:line="280" w:lineRule="atLeast"/>
              <w:jc w:val="both"/>
              <w:textAlignment w:val="baseline"/>
              <w:rPr>
                <w:rFonts w:eastAsia="宋体"/>
                <w:i/>
                <w:sz w:val="21"/>
                <w:szCs w:val="22"/>
                <w:lang w:eastAsia="zh-CN"/>
              </w:rPr>
            </w:pPr>
            <w:r>
              <w:rPr>
                <w:rFonts w:eastAsia="宋体"/>
                <w:i/>
                <w:sz w:val="21"/>
                <w:szCs w:val="22"/>
                <w:lang w:eastAsia="zh-CN"/>
              </w:rPr>
              <w:t>It’s RAN4 recommendation to include DPS scheme into FR1 HST WI, and further discuss whether test cases need to specified or not, and if specified, test applicable rules will be specified to ensure only one scheme will be verified for CA cases for UE.</w:t>
            </w:r>
          </w:p>
          <w:p>
            <w:pPr>
              <w:pStyle w:val="3"/>
              <w:tabs>
                <w:tab w:val="left" w:pos="226"/>
                <w:tab w:val="left" w:pos="284"/>
                <w:tab w:val="left" w:pos="5103"/>
              </w:tabs>
              <w:snapToGrid w:val="0"/>
              <w:spacing w:before="156" w:beforeLines="50"/>
              <w:rPr>
                <w:rFonts w:eastAsia="宋体"/>
                <w:i/>
                <w:iCs/>
                <w:sz w:val="21"/>
                <w:szCs w:val="21"/>
                <w:lang w:val="en-US" w:eastAsia="zh-CN"/>
              </w:rPr>
            </w:pPr>
            <w:r>
              <w:rPr>
                <w:rFonts w:eastAsia="宋体"/>
                <w:i/>
                <w:iCs/>
                <w:sz w:val="21"/>
                <w:szCs w:val="21"/>
                <w:lang w:val="en-US" w:eastAsia="zh-CN"/>
              </w:rPr>
              <w:t xml:space="preserve">UE capability and network-assisted </w:t>
            </w:r>
            <w:r>
              <w:rPr>
                <w:rFonts w:hint="eastAsia" w:eastAsia="宋体"/>
                <w:i/>
                <w:iCs/>
                <w:sz w:val="21"/>
                <w:szCs w:val="21"/>
                <w:lang w:val="en-US" w:eastAsia="zh-CN"/>
              </w:rPr>
              <w:t>signaling:</w:t>
            </w:r>
          </w:p>
          <w:p>
            <w:pPr>
              <w:numPr>
                <w:ilvl w:val="1"/>
                <w:numId w:val="4"/>
              </w:numPr>
              <w:tabs>
                <w:tab w:val="left" w:pos="1800"/>
                <w:tab w:val="clear" w:pos="1080"/>
              </w:tabs>
              <w:autoSpaceDE w:val="0"/>
              <w:autoSpaceDN w:val="0"/>
              <w:adjustRightInd w:val="0"/>
              <w:spacing w:after="0"/>
              <w:rPr>
                <w:rFonts w:eastAsia="宋体"/>
                <w:i/>
                <w:iCs/>
                <w:sz w:val="21"/>
                <w:szCs w:val="21"/>
                <w:lang w:eastAsia="zh-CN"/>
              </w:rPr>
            </w:pPr>
            <w:r>
              <w:rPr>
                <w:rFonts w:eastAsia="宋体"/>
                <w:i/>
                <w:iCs/>
                <w:sz w:val="21"/>
                <w:szCs w:val="21"/>
                <w:lang w:eastAsia="zh-CN"/>
              </w:rPr>
              <w:t>FFS whether existing HST network assisted signaling and UE capability can cover CA scenario</w:t>
            </w:r>
          </w:p>
          <w:p>
            <w:pPr>
              <w:autoSpaceDE w:val="0"/>
              <w:autoSpaceDN w:val="0"/>
              <w:adjustRightInd w:val="0"/>
              <w:spacing w:after="0"/>
              <w:rPr>
                <w:rFonts w:eastAsia="宋体"/>
                <w:sz w:val="21"/>
                <w:szCs w:val="21"/>
                <w:lang w:eastAsia="zh-CN"/>
              </w:rPr>
            </w:pPr>
          </w:p>
        </w:tc>
      </w:tr>
    </w:tbl>
    <w:p>
      <w:pPr>
        <w:pStyle w:val="3"/>
        <w:tabs>
          <w:tab w:val="left" w:pos="226"/>
          <w:tab w:val="left" w:pos="284"/>
          <w:tab w:val="left" w:pos="5103"/>
        </w:tabs>
        <w:snapToGrid w:val="0"/>
        <w:spacing w:before="156" w:beforeLines="50"/>
        <w:rPr>
          <w:rFonts w:eastAsia="宋体"/>
          <w:sz w:val="21"/>
          <w:szCs w:val="21"/>
          <w:lang w:val="en-US" w:eastAsia="zh-CN"/>
        </w:rPr>
      </w:pPr>
      <w:r>
        <w:rPr>
          <w:rFonts w:hint="eastAsia" w:eastAsia="宋体"/>
          <w:sz w:val="21"/>
          <w:szCs w:val="21"/>
          <w:lang w:val="en-US" w:eastAsia="zh-CN"/>
        </w:rPr>
        <w:t xml:space="preserve">In this contribution, some discussion on </w:t>
      </w:r>
      <w:r>
        <w:rPr>
          <w:rFonts w:hint="eastAsia" w:ascii="Times New Roman" w:hAnsi="Times New Roman" w:eastAsia="宋体"/>
          <w:b w:val="0"/>
          <w:sz w:val="21"/>
          <w:szCs w:val="21"/>
          <w:lang w:val="en-US" w:eastAsia="zh-CN"/>
        </w:rPr>
        <w:t>PDSCH requirements for CA in FR1 HST</w:t>
      </w:r>
      <w:r>
        <w:rPr>
          <w:rFonts w:hint="eastAsia" w:eastAsia="宋体"/>
          <w:sz w:val="21"/>
          <w:szCs w:val="21"/>
          <w:lang w:val="en-US" w:eastAsia="zh-CN"/>
        </w:rPr>
        <w:t xml:space="preserve"> are provided.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29"/>
        <w:suppressAutoHyphens/>
        <w:ind w:firstLine="0" w:firstLineChars="0"/>
        <w:rPr>
          <w:rFonts w:ascii="Times New Roman" w:hAnsi="Times New Roman"/>
          <w:bCs/>
          <w:kern w:val="0"/>
          <w:szCs w:val="21"/>
        </w:rPr>
      </w:pPr>
      <w:r>
        <w:rPr>
          <w:rFonts w:ascii="Times New Roman" w:hAnsi="Times New Roman"/>
          <w:bCs/>
          <w:kern w:val="0"/>
          <w:szCs w:val="21"/>
        </w:rPr>
        <w:t xml:space="preserve">In some actual deployment scenarios, only DPS transmission may apply. If there is no requirement defined for HST CA with DPS transmission, then CA cannot be used for these deployment scenarios. To meet demands from such scenarios, RAN4 needs to introduce HST CA requirements for DPS scheme. </w:t>
      </w:r>
    </w:p>
    <w:p>
      <w:pPr>
        <w:pStyle w:val="29"/>
        <w:spacing w:before="180" w:after="180"/>
        <w:ind w:firstLine="0" w:firstLineChars="0"/>
        <w:rPr>
          <w:rFonts w:ascii="Times New Roman" w:hAnsi="Times New Roman"/>
          <w:bCs/>
          <w:kern w:val="0"/>
          <w:szCs w:val="21"/>
        </w:rPr>
      </w:pPr>
      <w:r>
        <w:rPr>
          <w:rFonts w:hint="eastAsia" w:ascii="Times New Roman" w:hAnsi="Times New Roman"/>
          <w:b/>
          <w:kern w:val="0"/>
          <w:szCs w:val="21"/>
        </w:rPr>
        <w:t xml:space="preserve">Proposal 1 : </w:t>
      </w:r>
      <w:r>
        <w:rPr>
          <w:rFonts w:ascii="Times New Roman" w:hAnsi="Times New Roman"/>
          <w:b/>
          <w:kern w:val="0"/>
          <w:szCs w:val="21"/>
        </w:rPr>
        <w:t>RAN4 to</w:t>
      </w:r>
      <w:r>
        <w:rPr>
          <w:rFonts w:hint="eastAsia" w:ascii="Times New Roman" w:hAnsi="Times New Roman"/>
          <w:b/>
          <w:kern w:val="0"/>
          <w:szCs w:val="21"/>
        </w:rPr>
        <w:t xml:space="preserve"> define</w:t>
      </w:r>
      <w:r>
        <w:rPr>
          <w:rFonts w:ascii="Times New Roman" w:hAnsi="Times New Roman"/>
          <w:b/>
          <w:kern w:val="0"/>
          <w:szCs w:val="21"/>
        </w:rPr>
        <w:t xml:space="preserve"> HST</w:t>
      </w:r>
      <w:r>
        <w:rPr>
          <w:rFonts w:hint="eastAsia" w:ascii="Times New Roman" w:hAnsi="Times New Roman"/>
          <w:b/>
          <w:kern w:val="0"/>
          <w:szCs w:val="21"/>
        </w:rPr>
        <w:t xml:space="preserve"> CA requirements for DPS scheme.</w:t>
      </w:r>
    </w:p>
    <w:p>
      <w:pPr>
        <w:pStyle w:val="29"/>
        <w:ind w:firstLine="0" w:firstLineChars="0"/>
        <w:rPr>
          <w:rFonts w:ascii="Times New Roman" w:hAnsi="Times New Roman"/>
          <w:bCs/>
          <w:kern w:val="0"/>
          <w:szCs w:val="21"/>
        </w:rPr>
      </w:pPr>
      <w:r>
        <w:rPr>
          <w:rFonts w:ascii="Times New Roman" w:hAnsi="Times New Roman"/>
          <w:bCs/>
          <w:kern w:val="0"/>
          <w:szCs w:val="21"/>
        </w:rPr>
        <w:t xml:space="preserve">Regarding </w:t>
      </w:r>
      <w:r>
        <w:rPr>
          <w:rFonts w:hint="eastAsia" w:ascii="Times New Roman" w:hAnsi="Times New Roman"/>
          <w:bCs/>
          <w:kern w:val="0"/>
          <w:szCs w:val="21"/>
        </w:rPr>
        <w:t>UE capability</w:t>
      </w:r>
      <w:r>
        <w:rPr>
          <w:rFonts w:ascii="Times New Roman" w:hAnsi="Times New Roman"/>
          <w:bCs/>
          <w:kern w:val="0"/>
          <w:szCs w:val="21"/>
        </w:rPr>
        <w:t>, a</w:t>
      </w:r>
      <w:r>
        <w:rPr>
          <w:rFonts w:hint="eastAsia" w:ascii="Times New Roman" w:hAnsi="Times New Roman"/>
          <w:bCs/>
          <w:kern w:val="0"/>
          <w:szCs w:val="21"/>
        </w:rPr>
        <w:t xml:space="preserve"> UE capability indicator </w:t>
      </w:r>
      <w:r>
        <w:rPr>
          <w:rFonts w:hint="eastAsia" w:ascii="Times New Roman" w:hAnsi="Times New Roman"/>
          <w:bCs/>
          <w:i/>
          <w:iCs/>
          <w:kern w:val="0"/>
          <w:szCs w:val="21"/>
        </w:rPr>
        <w:t>demodulationEnhancement-r16</w:t>
      </w:r>
      <w:r>
        <w:rPr>
          <w:rFonts w:hint="eastAsia" w:ascii="Times New Roman" w:hAnsi="Times New Roman"/>
          <w:bCs/>
          <w:kern w:val="0"/>
          <w:szCs w:val="21"/>
        </w:rPr>
        <w:t xml:space="preserve"> </w:t>
      </w:r>
      <w:r>
        <w:rPr>
          <w:rFonts w:ascii="Times New Roman" w:hAnsi="Times New Roman"/>
          <w:bCs/>
          <w:kern w:val="0"/>
          <w:szCs w:val="21"/>
        </w:rPr>
        <w:t xml:space="preserve">is </w:t>
      </w:r>
      <w:r>
        <w:rPr>
          <w:rFonts w:hint="eastAsia" w:ascii="Times New Roman" w:hAnsi="Times New Roman"/>
          <w:bCs/>
          <w:kern w:val="0"/>
          <w:szCs w:val="21"/>
        </w:rPr>
        <w:t xml:space="preserve">defined in 38.306 </w:t>
      </w:r>
      <w:r>
        <w:rPr>
          <w:rFonts w:ascii="Times New Roman" w:hAnsi="Times New Roman"/>
          <w:bCs/>
          <w:kern w:val="0"/>
          <w:szCs w:val="21"/>
        </w:rPr>
        <w:t xml:space="preserve">and it </w:t>
      </w:r>
      <w:r>
        <w:rPr>
          <w:rFonts w:hint="eastAsia" w:ascii="Times New Roman" w:hAnsi="Times New Roman"/>
          <w:bCs/>
          <w:kern w:val="0"/>
          <w:szCs w:val="21"/>
        </w:rPr>
        <w:t>is UE specific</w:t>
      </w:r>
      <w:r>
        <w:rPr>
          <w:rFonts w:ascii="Times New Roman" w:hAnsi="Times New Roman"/>
          <w:bCs/>
          <w:kern w:val="0"/>
          <w:szCs w:val="21"/>
        </w:rPr>
        <w:t>.</w:t>
      </w:r>
      <w:r>
        <w:rPr>
          <w:rFonts w:hint="eastAsia" w:ascii="Times New Roman" w:hAnsi="Times New Roman"/>
          <w:bCs/>
          <w:kern w:val="0"/>
          <w:szCs w:val="21"/>
        </w:rPr>
        <w:t xml:space="preserve"> </w:t>
      </w:r>
      <w:r>
        <w:rPr>
          <w:rFonts w:ascii="Times New Roman" w:hAnsi="Times New Roman"/>
          <w:bCs/>
          <w:kern w:val="0"/>
          <w:szCs w:val="21"/>
        </w:rPr>
        <w:t>I</w:t>
      </w:r>
      <w:r>
        <w:rPr>
          <w:rFonts w:hint="eastAsia" w:ascii="Times New Roman" w:hAnsi="Times New Roman"/>
          <w:bCs/>
          <w:kern w:val="0"/>
          <w:szCs w:val="21"/>
        </w:rPr>
        <w:t xml:space="preserve">n our understanding, this UE capability </w:t>
      </w:r>
      <w:r>
        <w:rPr>
          <w:rFonts w:ascii="Times New Roman" w:hAnsi="Times New Roman"/>
          <w:bCs/>
          <w:kern w:val="0"/>
          <w:szCs w:val="21"/>
        </w:rPr>
        <w:t>by definition is applicable to</w:t>
      </w:r>
      <w:r>
        <w:rPr>
          <w:rFonts w:hint="eastAsia" w:ascii="Times New Roman" w:hAnsi="Times New Roman"/>
          <w:bCs/>
          <w:kern w:val="0"/>
          <w:szCs w:val="21"/>
        </w:rPr>
        <w:t xml:space="preserve"> all CC</w:t>
      </w:r>
      <w:r>
        <w:rPr>
          <w:rFonts w:ascii="Times New Roman" w:hAnsi="Times New Roman"/>
          <w:bCs/>
          <w:kern w:val="0"/>
          <w:szCs w:val="21"/>
        </w:rPr>
        <w:t>s</w:t>
      </w:r>
      <w:r>
        <w:rPr>
          <w:rFonts w:hint="eastAsia" w:ascii="Times New Roman" w:hAnsi="Times New Roman"/>
          <w:bCs/>
          <w:kern w:val="0"/>
          <w:szCs w:val="21"/>
        </w:rPr>
        <w:t xml:space="preserve"> supported by </w:t>
      </w:r>
      <w:r>
        <w:rPr>
          <w:rFonts w:ascii="Times New Roman" w:hAnsi="Times New Roman"/>
          <w:bCs/>
          <w:kern w:val="0"/>
          <w:szCs w:val="21"/>
        </w:rPr>
        <w:t xml:space="preserve">the </w:t>
      </w:r>
      <w:r>
        <w:rPr>
          <w:rFonts w:hint="eastAsia" w:ascii="Times New Roman" w:hAnsi="Times New Roman"/>
          <w:bCs/>
          <w:kern w:val="0"/>
          <w:szCs w:val="21"/>
        </w:rPr>
        <w:t xml:space="preserve">UE when the capability is reported, </w:t>
      </w:r>
      <w:r>
        <w:rPr>
          <w:rFonts w:ascii="Times New Roman" w:hAnsi="Times New Roman"/>
          <w:bCs/>
          <w:kern w:val="0"/>
          <w:szCs w:val="21"/>
        </w:rPr>
        <w:t xml:space="preserve"> including </w:t>
      </w:r>
      <w:r>
        <w:rPr>
          <w:rFonts w:hint="eastAsia" w:ascii="Times New Roman" w:hAnsi="Times New Roman"/>
          <w:bCs/>
          <w:kern w:val="0"/>
          <w:szCs w:val="21"/>
        </w:rPr>
        <w:t>different CC transmi</w:t>
      </w:r>
      <w:r>
        <w:rPr>
          <w:rFonts w:ascii="Times New Roman" w:hAnsi="Times New Roman"/>
          <w:bCs/>
          <w:kern w:val="0"/>
          <w:szCs w:val="21"/>
        </w:rPr>
        <w:t>ssion schemes</w:t>
      </w:r>
      <w:r>
        <w:rPr>
          <w:rFonts w:hint="eastAsia" w:ascii="Times New Roman" w:hAnsi="Times New Roman"/>
          <w:bCs/>
          <w:kern w:val="0"/>
          <w:szCs w:val="21"/>
        </w:rPr>
        <w:t xml:space="preserve"> from different </w:t>
      </w:r>
      <w:r>
        <w:rPr>
          <w:rFonts w:ascii="Times New Roman" w:hAnsi="Times New Roman"/>
          <w:bCs/>
          <w:kern w:val="0"/>
          <w:szCs w:val="21"/>
        </w:rPr>
        <w:t>cells</w:t>
      </w:r>
      <w:r>
        <w:rPr>
          <w:rFonts w:hint="eastAsia" w:ascii="Times New Roman" w:hAnsi="Times New Roman"/>
          <w:bCs/>
          <w:kern w:val="0"/>
          <w:szCs w:val="21"/>
        </w:rPr>
        <w:t xml:space="preserve"> in </w:t>
      </w:r>
      <w:r>
        <w:rPr>
          <w:rFonts w:ascii="Times New Roman" w:hAnsi="Times New Roman"/>
          <w:bCs/>
          <w:kern w:val="0"/>
          <w:szCs w:val="21"/>
        </w:rPr>
        <w:t xml:space="preserve">a </w:t>
      </w:r>
      <w:r>
        <w:rPr>
          <w:rFonts w:hint="eastAsia" w:ascii="Times New Roman" w:hAnsi="Times New Roman"/>
          <w:bCs/>
          <w:kern w:val="0"/>
          <w:szCs w:val="21"/>
        </w:rPr>
        <w:t>CA scenario</w:t>
      </w:r>
      <w:r>
        <w:rPr>
          <w:rFonts w:ascii="Times New Roman" w:hAnsi="Times New Roman"/>
          <w:bCs/>
          <w:kern w:val="0"/>
          <w:szCs w:val="21"/>
        </w:rPr>
        <w:t>.</w:t>
      </w:r>
    </w:p>
    <w:tbl>
      <w:tblPr>
        <w:tblStyle w:val="20"/>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7110"/>
        <w:gridCol w:w="516"/>
        <w:gridCol w:w="567"/>
        <w:gridCol w:w="807"/>
        <w:gridCol w:w="63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7110" w:type="dxa"/>
          </w:tcPr>
          <w:p>
            <w:pPr>
              <w:pStyle w:val="34"/>
              <w:rPr>
                <w:rFonts w:ascii="Times New Roman" w:hAnsi="Times New Roman"/>
                <w:bCs/>
                <w:sz w:val="21"/>
                <w:szCs w:val="21"/>
              </w:rPr>
            </w:pPr>
            <w:r>
              <w:rPr>
                <w:rFonts w:ascii="Times New Roman" w:hAnsi="Times New Roman"/>
                <w:bCs/>
                <w:sz w:val="21"/>
                <w:szCs w:val="21"/>
              </w:rPr>
              <w:t>Definitions for parameters</w:t>
            </w:r>
          </w:p>
        </w:tc>
        <w:tc>
          <w:tcPr>
            <w:tcW w:w="516" w:type="dxa"/>
          </w:tcPr>
          <w:p>
            <w:pPr>
              <w:pStyle w:val="34"/>
              <w:rPr>
                <w:rFonts w:ascii="Times New Roman" w:hAnsi="Times New Roman"/>
                <w:bCs/>
                <w:sz w:val="21"/>
                <w:szCs w:val="21"/>
              </w:rPr>
            </w:pPr>
            <w:r>
              <w:rPr>
                <w:rFonts w:ascii="Times New Roman" w:hAnsi="Times New Roman"/>
                <w:bCs/>
                <w:sz w:val="21"/>
                <w:szCs w:val="21"/>
              </w:rPr>
              <w:t>Per</w:t>
            </w:r>
          </w:p>
        </w:tc>
        <w:tc>
          <w:tcPr>
            <w:tcW w:w="567" w:type="dxa"/>
          </w:tcPr>
          <w:p>
            <w:pPr>
              <w:pStyle w:val="34"/>
              <w:rPr>
                <w:rFonts w:ascii="Times New Roman" w:hAnsi="Times New Roman"/>
                <w:bCs/>
                <w:sz w:val="21"/>
                <w:szCs w:val="21"/>
              </w:rPr>
            </w:pPr>
            <w:r>
              <w:rPr>
                <w:rFonts w:ascii="Times New Roman" w:hAnsi="Times New Roman"/>
                <w:bCs/>
                <w:sz w:val="21"/>
                <w:szCs w:val="21"/>
              </w:rPr>
              <w:t>M</w:t>
            </w:r>
          </w:p>
        </w:tc>
        <w:tc>
          <w:tcPr>
            <w:tcW w:w="807" w:type="dxa"/>
          </w:tcPr>
          <w:p>
            <w:pPr>
              <w:pStyle w:val="34"/>
              <w:rPr>
                <w:rFonts w:ascii="Times New Roman" w:hAnsi="Times New Roman"/>
                <w:bCs/>
                <w:sz w:val="21"/>
                <w:szCs w:val="21"/>
              </w:rPr>
            </w:pPr>
            <w:r>
              <w:rPr>
                <w:rFonts w:ascii="Times New Roman" w:hAnsi="Times New Roman"/>
                <w:bCs/>
                <w:sz w:val="21"/>
                <w:szCs w:val="21"/>
              </w:rPr>
              <w:t>FDD-TDD</w:t>
            </w:r>
          </w:p>
          <w:p>
            <w:pPr>
              <w:pStyle w:val="34"/>
              <w:rPr>
                <w:rFonts w:ascii="Times New Roman" w:hAnsi="Times New Roman"/>
                <w:bCs/>
                <w:sz w:val="21"/>
                <w:szCs w:val="21"/>
              </w:rPr>
            </w:pPr>
            <w:r>
              <w:rPr>
                <w:rFonts w:ascii="Times New Roman" w:hAnsi="Times New Roman"/>
                <w:bCs/>
                <w:sz w:val="21"/>
                <w:szCs w:val="21"/>
              </w:rPr>
              <w:t>DIFF</w:t>
            </w:r>
          </w:p>
        </w:tc>
        <w:tc>
          <w:tcPr>
            <w:tcW w:w="630" w:type="dxa"/>
          </w:tcPr>
          <w:p>
            <w:pPr>
              <w:pStyle w:val="34"/>
              <w:rPr>
                <w:rFonts w:ascii="Times New Roman" w:hAnsi="Times New Roman"/>
                <w:bCs/>
                <w:sz w:val="21"/>
                <w:szCs w:val="21"/>
              </w:rPr>
            </w:pPr>
            <w:r>
              <w:rPr>
                <w:rFonts w:ascii="Times New Roman" w:hAnsi="Times New Roman"/>
                <w:bCs/>
                <w:sz w:val="21"/>
                <w:szCs w:val="21"/>
              </w:rPr>
              <w:t>FR1-FR2</w:t>
            </w:r>
          </w:p>
          <w:p>
            <w:pPr>
              <w:pStyle w:val="34"/>
              <w:rPr>
                <w:rFonts w:ascii="Times New Roman" w:hAnsi="Times New Roman"/>
                <w:bCs/>
                <w:sz w:val="21"/>
                <w:szCs w:val="21"/>
              </w:rPr>
            </w:pPr>
            <w:r>
              <w:rPr>
                <w:rFonts w:ascii="Times New Roman" w:hAnsi="Times New Roman"/>
                <w:bCs/>
                <w:sz w:val="21"/>
                <w:szCs w:val="21"/>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Ex>
        <w:trPr>
          <w:cantSplit/>
          <w:tblHeader/>
        </w:trPr>
        <w:tc>
          <w:tcPr>
            <w:tcW w:w="7110" w:type="dxa"/>
          </w:tcPr>
          <w:p>
            <w:pPr>
              <w:pStyle w:val="36"/>
              <w:rPr>
                <w:rFonts w:ascii="Times New Roman" w:hAnsi="Times New Roman"/>
                <w:bCs/>
                <w:sz w:val="21"/>
                <w:szCs w:val="21"/>
                <w:lang w:eastAsia="zh-CN"/>
              </w:rPr>
            </w:pPr>
            <w:r>
              <w:rPr>
                <w:rFonts w:ascii="Times New Roman" w:hAnsi="Times New Roman"/>
                <w:bCs/>
                <w:sz w:val="21"/>
                <w:szCs w:val="21"/>
                <w:lang w:eastAsia="zh-CN"/>
              </w:rPr>
              <w:t>demodulationEnhancement-r16</w:t>
            </w:r>
          </w:p>
          <w:p>
            <w:pPr>
              <w:pStyle w:val="36"/>
              <w:rPr>
                <w:rFonts w:ascii="Times New Roman" w:hAnsi="Times New Roman"/>
                <w:bCs/>
                <w:sz w:val="21"/>
                <w:szCs w:val="21"/>
                <w:lang w:eastAsia="zh-CN"/>
              </w:rPr>
            </w:pPr>
            <w:r>
              <w:rPr>
                <w:rFonts w:ascii="Times New Roman" w:hAnsi="Times New Roman"/>
                <w:bCs/>
                <w:sz w:val="21"/>
                <w:szCs w:val="21"/>
                <w:lang w:eastAsia="zh-CN"/>
              </w:rPr>
              <w:t>Indicates whether the UE supports the enhanced demodulation processing for HST-SFN joint transmission scheme with velocity up to 500km/h as specified in TS 38.101-4 [18]. This field applies to MN configured demodulation enhancement when MR-DC is not configured and SN configured demodulation enhancement when (NG)EN-DC is configured.</w:t>
            </w:r>
          </w:p>
        </w:tc>
        <w:tc>
          <w:tcPr>
            <w:tcW w:w="516" w:type="dxa"/>
          </w:tcPr>
          <w:p>
            <w:pPr>
              <w:pStyle w:val="36"/>
              <w:jc w:val="center"/>
              <w:rPr>
                <w:rFonts w:ascii="Times New Roman" w:hAnsi="Times New Roman"/>
                <w:bCs/>
                <w:sz w:val="21"/>
                <w:szCs w:val="21"/>
                <w:lang w:eastAsia="zh-CN"/>
              </w:rPr>
            </w:pPr>
            <w:r>
              <w:rPr>
                <w:rFonts w:ascii="Times New Roman" w:hAnsi="Times New Roman"/>
                <w:b/>
                <w:sz w:val="21"/>
                <w:szCs w:val="21"/>
                <w:lang w:eastAsia="zh-CN"/>
              </w:rPr>
              <w:t>UE</w:t>
            </w:r>
          </w:p>
        </w:tc>
        <w:tc>
          <w:tcPr>
            <w:tcW w:w="567" w:type="dxa"/>
          </w:tcPr>
          <w:p>
            <w:pPr>
              <w:pStyle w:val="36"/>
              <w:jc w:val="center"/>
              <w:rPr>
                <w:rFonts w:ascii="Times New Roman" w:hAnsi="Times New Roman"/>
                <w:bCs/>
                <w:sz w:val="21"/>
                <w:szCs w:val="21"/>
                <w:lang w:eastAsia="zh-CN"/>
              </w:rPr>
            </w:pPr>
            <w:r>
              <w:rPr>
                <w:rFonts w:ascii="Times New Roman" w:hAnsi="Times New Roman"/>
                <w:bCs/>
                <w:sz w:val="21"/>
                <w:szCs w:val="21"/>
                <w:lang w:eastAsia="zh-CN"/>
              </w:rPr>
              <w:t>TBD</w:t>
            </w:r>
          </w:p>
        </w:tc>
        <w:tc>
          <w:tcPr>
            <w:tcW w:w="807" w:type="dxa"/>
          </w:tcPr>
          <w:p>
            <w:pPr>
              <w:pStyle w:val="36"/>
              <w:jc w:val="center"/>
              <w:rPr>
                <w:rFonts w:ascii="Times New Roman" w:hAnsi="Times New Roman"/>
                <w:bCs/>
                <w:sz w:val="21"/>
                <w:szCs w:val="21"/>
                <w:lang w:eastAsia="zh-CN"/>
              </w:rPr>
            </w:pPr>
            <w:r>
              <w:rPr>
                <w:rFonts w:ascii="Times New Roman" w:hAnsi="Times New Roman"/>
                <w:bCs/>
                <w:sz w:val="21"/>
                <w:szCs w:val="21"/>
                <w:lang w:eastAsia="zh-CN"/>
              </w:rPr>
              <w:t>No</w:t>
            </w:r>
          </w:p>
        </w:tc>
        <w:tc>
          <w:tcPr>
            <w:tcW w:w="630" w:type="dxa"/>
          </w:tcPr>
          <w:p>
            <w:pPr>
              <w:pStyle w:val="36"/>
              <w:jc w:val="center"/>
              <w:rPr>
                <w:rFonts w:ascii="Times New Roman" w:hAnsi="Times New Roman"/>
                <w:bCs/>
                <w:sz w:val="21"/>
                <w:szCs w:val="21"/>
                <w:lang w:eastAsia="zh-CN"/>
              </w:rPr>
            </w:pPr>
            <w:r>
              <w:rPr>
                <w:rFonts w:ascii="Times New Roman" w:hAnsi="Times New Roman"/>
                <w:bCs/>
                <w:sz w:val="21"/>
                <w:szCs w:val="21"/>
                <w:lang w:eastAsia="zh-CN"/>
              </w:rPr>
              <w:t>FR1 only</w:t>
            </w:r>
          </w:p>
        </w:tc>
      </w:tr>
    </w:tbl>
    <w:p>
      <w:pPr>
        <w:pStyle w:val="29"/>
        <w:suppressAutoHyphens/>
        <w:ind w:firstLine="0" w:firstLineChars="0"/>
        <w:rPr>
          <w:rFonts w:ascii="Times New Roman" w:hAnsi="Times New Roman"/>
          <w:bCs/>
          <w:kern w:val="0"/>
          <w:szCs w:val="21"/>
        </w:rPr>
      </w:pPr>
    </w:p>
    <w:p>
      <w:pPr>
        <w:spacing w:line="260" w:lineRule="auto"/>
        <w:jc w:val="both"/>
        <w:rPr>
          <w:rFonts w:eastAsia="宋体"/>
          <w:bCs/>
          <w:sz w:val="21"/>
          <w:szCs w:val="21"/>
          <w:lang w:eastAsia="zh-CN"/>
        </w:rPr>
      </w:pPr>
      <w:r>
        <w:rPr>
          <w:rFonts w:eastAsia="宋体"/>
          <w:bCs/>
          <w:sz w:val="21"/>
          <w:szCs w:val="21"/>
          <w:lang w:eastAsia="zh-CN"/>
        </w:rPr>
        <w:t xml:space="preserve">Regarding </w:t>
      </w:r>
      <w:r>
        <w:rPr>
          <w:rFonts w:hint="eastAsia" w:eastAsia="宋体"/>
          <w:bCs/>
          <w:sz w:val="21"/>
          <w:szCs w:val="21"/>
          <w:lang w:eastAsia="zh-CN"/>
        </w:rPr>
        <w:t>HST network assisted signaling</w:t>
      </w:r>
      <w:r>
        <w:rPr>
          <w:rFonts w:eastAsia="宋体"/>
          <w:bCs/>
          <w:sz w:val="21"/>
          <w:szCs w:val="21"/>
          <w:lang w:eastAsia="zh-CN"/>
        </w:rPr>
        <w:t>,</w:t>
      </w:r>
      <w:r>
        <w:rPr>
          <w:rFonts w:hint="eastAsia" w:eastAsia="宋体"/>
          <w:bCs/>
          <w:sz w:val="21"/>
          <w:szCs w:val="21"/>
          <w:lang w:eastAsia="zh-CN"/>
        </w:rPr>
        <w:t xml:space="preserve"> </w:t>
      </w:r>
      <w:r>
        <w:rPr>
          <w:rFonts w:eastAsia="宋体"/>
          <w:bCs/>
          <w:sz w:val="21"/>
          <w:szCs w:val="21"/>
          <w:lang w:eastAsia="zh-CN"/>
        </w:rPr>
        <w:t xml:space="preserve">IE </w:t>
      </w:r>
      <w:r>
        <w:rPr>
          <w:rFonts w:eastAsia="宋体"/>
          <w:bCs/>
          <w:i/>
          <w:iCs/>
          <w:sz w:val="21"/>
          <w:szCs w:val="21"/>
          <w:lang w:val="en-GB" w:eastAsia="zh-CN"/>
        </w:rPr>
        <w:t>highSpeedDemodFlag-r16</w:t>
      </w:r>
      <w:r>
        <w:rPr>
          <w:rFonts w:hint="eastAsia" w:eastAsia="宋体"/>
          <w:bCs/>
          <w:sz w:val="21"/>
          <w:szCs w:val="21"/>
          <w:lang w:eastAsia="zh-CN"/>
        </w:rPr>
        <w:t xml:space="preserve"> is defined in 38.331, </w:t>
      </w:r>
      <w:r>
        <w:rPr>
          <w:rFonts w:eastAsia="宋体"/>
          <w:bCs/>
          <w:sz w:val="21"/>
          <w:szCs w:val="21"/>
          <w:lang w:eastAsia="zh-CN"/>
        </w:rPr>
        <w:t>which is encapsulated as</w:t>
      </w:r>
      <w:r>
        <w:rPr>
          <w:rFonts w:hint="eastAsia" w:eastAsia="宋体"/>
          <w:bCs/>
          <w:sz w:val="21"/>
          <w:szCs w:val="21"/>
          <w:lang w:eastAsia="zh-CN"/>
        </w:rPr>
        <w:t xml:space="preserve"> </w:t>
      </w:r>
      <w:r>
        <w:rPr>
          <w:rFonts w:eastAsia="宋体"/>
          <w:b/>
          <w:sz w:val="21"/>
          <w:szCs w:val="21"/>
          <w:lang w:val="en-GB" w:eastAsia="zh-CN"/>
        </w:rPr>
        <w:t>CellGroupConfig</w:t>
      </w:r>
      <w:r>
        <w:rPr>
          <w:rFonts w:hint="eastAsia" w:eastAsia="宋体"/>
          <w:b/>
          <w:sz w:val="21"/>
          <w:szCs w:val="21"/>
          <w:lang w:eastAsia="zh-CN"/>
        </w:rPr>
        <w:t xml:space="preserve"> </w:t>
      </w:r>
      <w:r>
        <w:rPr>
          <w:rFonts w:eastAsia="宋体"/>
          <w:b/>
          <w:sz w:val="21"/>
          <w:szCs w:val="21"/>
          <w:lang w:eastAsia="zh-CN"/>
        </w:rPr>
        <w:t>-</w:t>
      </w:r>
      <w:r>
        <w:rPr>
          <w:rFonts w:hint="eastAsia" w:eastAsia="宋体"/>
          <w:bCs/>
          <w:sz w:val="21"/>
          <w:szCs w:val="21"/>
          <w:lang w:eastAsia="zh-CN"/>
        </w:rPr>
        <w:t xml:space="preserve">&gt; </w:t>
      </w:r>
      <w:r>
        <w:rPr>
          <w:rFonts w:eastAsia="宋体"/>
          <w:b/>
          <w:sz w:val="21"/>
          <w:szCs w:val="21"/>
          <w:lang w:val="en-GB" w:eastAsia="zh-CN"/>
        </w:rPr>
        <w:t>ServingCellConfigCommon-</w:t>
      </w:r>
      <w:r>
        <w:rPr>
          <w:rFonts w:hint="eastAsia" w:eastAsia="宋体"/>
          <w:bCs/>
          <w:sz w:val="21"/>
          <w:szCs w:val="21"/>
          <w:lang w:eastAsia="zh-CN"/>
        </w:rPr>
        <w:t>&gt;</w:t>
      </w:r>
      <w:r>
        <w:rPr>
          <w:rFonts w:hint="eastAsia" w:eastAsia="宋体"/>
          <w:b/>
          <w:sz w:val="21"/>
          <w:szCs w:val="21"/>
          <w:lang w:eastAsia="zh-CN"/>
        </w:rPr>
        <w:t xml:space="preserve"> </w:t>
      </w:r>
      <w:r>
        <w:rPr>
          <w:rFonts w:eastAsia="宋体"/>
          <w:b/>
          <w:sz w:val="21"/>
          <w:szCs w:val="21"/>
          <w:lang w:val="en-GB" w:eastAsia="zh-CN"/>
        </w:rPr>
        <w:t>highSpeedConfig-r16</w:t>
      </w:r>
      <w:r>
        <w:rPr>
          <w:rFonts w:hint="eastAsia" w:eastAsia="宋体"/>
          <w:b/>
          <w:sz w:val="21"/>
          <w:szCs w:val="21"/>
          <w:lang w:eastAsia="zh-CN"/>
        </w:rPr>
        <w:t xml:space="preserve"> </w:t>
      </w:r>
      <w:r>
        <w:rPr>
          <w:rFonts w:eastAsia="宋体"/>
          <w:b/>
          <w:sz w:val="21"/>
          <w:szCs w:val="21"/>
          <w:lang w:eastAsia="zh-CN"/>
        </w:rPr>
        <w:t>-</w:t>
      </w:r>
      <w:r>
        <w:rPr>
          <w:rFonts w:hint="eastAsia" w:eastAsia="宋体"/>
          <w:bCs/>
          <w:sz w:val="21"/>
          <w:szCs w:val="21"/>
          <w:lang w:eastAsia="zh-CN"/>
        </w:rPr>
        <w:t xml:space="preserve">&gt; </w:t>
      </w:r>
      <w:r>
        <w:rPr>
          <w:rFonts w:eastAsia="宋体"/>
          <w:b/>
          <w:sz w:val="21"/>
          <w:szCs w:val="21"/>
          <w:lang w:val="en-GB" w:eastAsia="zh-CN"/>
        </w:rPr>
        <w:t>highSpeedDemodFlag-r16</w:t>
      </w:r>
      <w:r>
        <w:rPr>
          <w:rFonts w:eastAsia="宋体"/>
          <w:bCs/>
          <w:sz w:val="21"/>
          <w:szCs w:val="21"/>
          <w:lang w:eastAsia="zh-CN"/>
        </w:rPr>
        <w:t>, while</w:t>
      </w:r>
      <w:r>
        <w:rPr>
          <w:rFonts w:hint="eastAsia" w:eastAsia="宋体"/>
          <w:bCs/>
          <w:sz w:val="21"/>
          <w:szCs w:val="21"/>
          <w:lang w:val="en-US" w:eastAsia="zh-CN"/>
        </w:rPr>
        <w:t xml:space="preserve"> </w:t>
      </w:r>
      <w:r>
        <w:rPr>
          <w:rFonts w:hint="eastAsia" w:eastAsia="宋体"/>
          <w:bCs/>
          <w:sz w:val="21"/>
          <w:szCs w:val="21"/>
          <w:lang w:eastAsia="zh-CN"/>
        </w:rPr>
        <w:t xml:space="preserve">the definition </w:t>
      </w:r>
      <w:r>
        <w:rPr>
          <w:rFonts w:eastAsia="宋体"/>
          <w:bCs/>
          <w:sz w:val="21"/>
          <w:szCs w:val="21"/>
          <w:lang w:eastAsia="zh-CN"/>
        </w:rPr>
        <w:t>of</w:t>
      </w:r>
      <w:r>
        <w:rPr>
          <w:rFonts w:hint="eastAsia" w:eastAsia="宋体"/>
          <w:bCs/>
          <w:sz w:val="21"/>
          <w:szCs w:val="21"/>
          <w:lang w:eastAsia="zh-CN"/>
        </w:rPr>
        <w:t xml:space="preserve"> </w:t>
      </w:r>
      <w:r>
        <w:rPr>
          <w:rFonts w:eastAsia="宋体"/>
          <w:b/>
          <w:sz w:val="21"/>
          <w:szCs w:val="21"/>
          <w:lang w:val="en-GB" w:eastAsia="zh-CN"/>
        </w:rPr>
        <w:t>CellGroupConfig</w:t>
      </w:r>
      <w:r>
        <w:rPr>
          <w:rFonts w:hint="eastAsia" w:eastAsia="宋体"/>
          <w:b/>
          <w:sz w:val="21"/>
          <w:szCs w:val="21"/>
          <w:lang w:eastAsia="zh-CN"/>
        </w:rPr>
        <w:t xml:space="preserve"> </w:t>
      </w:r>
      <w:r>
        <w:rPr>
          <w:rFonts w:hint="eastAsia" w:eastAsia="宋体"/>
          <w:bCs/>
          <w:sz w:val="21"/>
          <w:szCs w:val="21"/>
          <w:lang w:eastAsia="zh-CN"/>
        </w:rPr>
        <w:t xml:space="preserve">in 38.331 is that </w:t>
      </w:r>
      <w:r>
        <w:rPr>
          <w:rFonts w:eastAsia="宋体"/>
          <w:bCs/>
          <w:sz w:val="21"/>
          <w:szCs w:val="21"/>
          <w:lang w:eastAsia="zh-CN"/>
        </w:rPr>
        <w:t>“</w:t>
      </w:r>
      <w:r>
        <w:rPr>
          <w:rFonts w:hint="eastAsia" w:eastAsia="宋体"/>
          <w:bCs/>
          <w:sz w:val="21"/>
          <w:szCs w:val="21"/>
          <w:lang w:eastAsia="zh-CN"/>
        </w:rPr>
        <w:t xml:space="preserve"> </w:t>
      </w:r>
      <w:r>
        <w:rPr>
          <w:rFonts w:eastAsia="宋体"/>
          <w:bCs/>
          <w:sz w:val="21"/>
          <w:szCs w:val="21"/>
          <w:lang w:val="en-GB" w:eastAsia="zh-CN"/>
        </w:rPr>
        <w:t xml:space="preserve">The </w:t>
      </w:r>
      <w:r>
        <w:rPr>
          <w:rFonts w:eastAsia="宋体"/>
          <w:bCs/>
          <w:i/>
          <w:iCs/>
          <w:sz w:val="21"/>
          <w:szCs w:val="21"/>
          <w:lang w:val="en-GB" w:eastAsia="zh-CN"/>
        </w:rPr>
        <w:t>CellGroupConfig</w:t>
      </w:r>
      <w:r>
        <w:rPr>
          <w:rFonts w:eastAsia="宋体"/>
          <w:bCs/>
          <w:sz w:val="21"/>
          <w:szCs w:val="21"/>
          <w:lang w:val="en-GB" w:eastAsia="zh-CN"/>
        </w:rPr>
        <w:t xml:space="preserve"> IE is used to configure a master cell group (MCG) or secondary cell group (SCG). A cell group comprises of one MAC entity, a set of logical channels with associated RLC entities and of a primary cell (SpCell) and one or more secondary cells (SCells).</w:t>
      </w:r>
      <w:r>
        <w:rPr>
          <w:rFonts w:eastAsia="宋体"/>
          <w:bCs/>
          <w:sz w:val="21"/>
          <w:szCs w:val="21"/>
          <w:lang w:eastAsia="zh-CN"/>
        </w:rPr>
        <w:t>”</w:t>
      </w:r>
      <w:r>
        <w:rPr>
          <w:rFonts w:hint="eastAsia" w:eastAsia="宋体"/>
          <w:bCs/>
          <w:sz w:val="21"/>
          <w:szCs w:val="21"/>
          <w:lang w:eastAsia="zh-CN"/>
        </w:rPr>
        <w:t xml:space="preserve">  In our understanding, the Rel-16 HST network assisted signaling </w:t>
      </w:r>
      <w:r>
        <w:rPr>
          <w:rFonts w:eastAsia="宋体"/>
          <w:b/>
          <w:i/>
          <w:iCs/>
          <w:sz w:val="21"/>
          <w:szCs w:val="21"/>
          <w:lang w:val="en-GB" w:eastAsia="zh-CN"/>
        </w:rPr>
        <w:t>highSpeedDemodFlag-r16</w:t>
      </w:r>
      <w:r>
        <w:rPr>
          <w:rFonts w:hint="eastAsia" w:eastAsia="宋体"/>
          <w:bCs/>
          <w:sz w:val="21"/>
          <w:szCs w:val="21"/>
          <w:lang w:eastAsia="zh-CN"/>
        </w:rPr>
        <w:t xml:space="preserve"> could be used in </w:t>
      </w:r>
      <w:r>
        <w:rPr>
          <w:rFonts w:eastAsia="宋体"/>
          <w:bCs/>
          <w:sz w:val="21"/>
          <w:szCs w:val="21"/>
          <w:lang w:eastAsia="zh-CN"/>
        </w:rPr>
        <w:t xml:space="preserve">both </w:t>
      </w:r>
      <w:r>
        <w:rPr>
          <w:rFonts w:hint="eastAsia" w:eastAsia="宋体"/>
          <w:bCs/>
          <w:sz w:val="21"/>
          <w:szCs w:val="21"/>
          <w:lang w:eastAsia="zh-CN"/>
        </w:rPr>
        <w:t>Pcell and Scell.</w:t>
      </w:r>
    </w:p>
    <w:p>
      <w:pPr>
        <w:spacing w:line="260" w:lineRule="auto"/>
        <w:jc w:val="both"/>
        <w:rPr>
          <w:rFonts w:eastAsia="宋体"/>
          <w:bCs/>
          <w:sz w:val="21"/>
          <w:szCs w:val="21"/>
          <w:lang w:eastAsia="zh-CN"/>
        </w:rPr>
      </w:pPr>
      <w:r>
        <w:rPr>
          <w:rFonts w:eastAsia="宋体"/>
          <w:bCs/>
          <w:sz w:val="21"/>
          <w:szCs w:val="21"/>
          <w:lang w:eastAsia="zh-CN"/>
        </w:rPr>
        <w:t xml:space="preserve">Therefore, </w:t>
      </w:r>
      <w:r>
        <w:rPr>
          <w:rFonts w:hint="eastAsia" w:eastAsia="宋体"/>
          <w:bCs/>
          <w:sz w:val="21"/>
          <w:szCs w:val="21"/>
          <w:lang w:eastAsia="zh-CN"/>
        </w:rPr>
        <w:t xml:space="preserve">we think existing HST network assisted signaling and UE capability can </w:t>
      </w:r>
      <w:r>
        <w:rPr>
          <w:rFonts w:eastAsia="宋体"/>
          <w:bCs/>
          <w:sz w:val="21"/>
          <w:szCs w:val="21"/>
          <w:lang w:eastAsia="zh-CN"/>
        </w:rPr>
        <w:t xml:space="preserve">already </w:t>
      </w:r>
      <w:r>
        <w:rPr>
          <w:rFonts w:hint="eastAsia" w:eastAsia="宋体"/>
          <w:bCs/>
          <w:sz w:val="21"/>
          <w:szCs w:val="21"/>
          <w:lang w:eastAsia="zh-CN"/>
        </w:rPr>
        <w:t xml:space="preserve">cover </w:t>
      </w:r>
      <w:r>
        <w:rPr>
          <w:rFonts w:eastAsia="宋体"/>
          <w:bCs/>
          <w:sz w:val="21"/>
          <w:szCs w:val="21"/>
          <w:lang w:eastAsia="zh-CN"/>
        </w:rPr>
        <w:t xml:space="preserve">HST </w:t>
      </w:r>
      <w:r>
        <w:rPr>
          <w:rFonts w:hint="eastAsia" w:eastAsia="宋体"/>
          <w:bCs/>
          <w:sz w:val="21"/>
          <w:szCs w:val="21"/>
          <w:lang w:eastAsia="zh-CN"/>
        </w:rPr>
        <w:t>CA scenario,</w:t>
      </w:r>
      <w:r>
        <w:rPr>
          <w:rFonts w:eastAsia="宋体"/>
          <w:bCs/>
          <w:sz w:val="21"/>
          <w:szCs w:val="21"/>
          <w:lang w:eastAsia="zh-CN"/>
        </w:rPr>
        <w:t xml:space="preserve"> and</w:t>
      </w:r>
      <w:r>
        <w:rPr>
          <w:rFonts w:hint="eastAsia" w:eastAsia="宋体"/>
          <w:bCs/>
          <w:sz w:val="21"/>
          <w:szCs w:val="21"/>
          <w:lang w:eastAsia="zh-CN"/>
        </w:rPr>
        <w:t xml:space="preserve"> it`s not necessary </w:t>
      </w:r>
      <w:r>
        <w:rPr>
          <w:rFonts w:eastAsia="宋体"/>
          <w:bCs/>
          <w:sz w:val="21"/>
          <w:szCs w:val="21"/>
          <w:lang w:eastAsia="zh-CN"/>
        </w:rPr>
        <w:t xml:space="preserve">to </w:t>
      </w:r>
      <w:r>
        <w:rPr>
          <w:rFonts w:hint="eastAsia" w:eastAsia="宋体"/>
          <w:bCs/>
          <w:sz w:val="21"/>
          <w:szCs w:val="21"/>
          <w:lang w:eastAsia="zh-CN"/>
        </w:rPr>
        <w:t>define a new HST network assisted signaling</w:t>
      </w:r>
      <w:r>
        <w:rPr>
          <w:rFonts w:eastAsia="宋体"/>
          <w:bCs/>
          <w:sz w:val="21"/>
          <w:szCs w:val="21"/>
          <w:lang w:eastAsia="zh-CN"/>
        </w:rPr>
        <w:t>,</w:t>
      </w:r>
      <w:r>
        <w:rPr>
          <w:rFonts w:hint="eastAsia" w:eastAsia="宋体"/>
          <w:bCs/>
          <w:sz w:val="21"/>
          <w:szCs w:val="21"/>
          <w:lang w:eastAsia="zh-CN"/>
        </w:rPr>
        <w:t xml:space="preserve"> </w:t>
      </w:r>
      <w:r>
        <w:rPr>
          <w:rFonts w:eastAsia="宋体"/>
          <w:bCs/>
          <w:sz w:val="21"/>
          <w:szCs w:val="21"/>
          <w:lang w:eastAsia="zh-CN"/>
        </w:rPr>
        <w:t>or</w:t>
      </w:r>
      <w:r>
        <w:rPr>
          <w:rFonts w:hint="eastAsia" w:eastAsia="宋体"/>
          <w:bCs/>
          <w:sz w:val="21"/>
          <w:szCs w:val="21"/>
          <w:lang w:eastAsia="zh-CN"/>
        </w:rPr>
        <w:t xml:space="preserve"> UE capability in FR1 HST WI.</w:t>
      </w:r>
    </w:p>
    <w:p>
      <w:pPr>
        <w:pStyle w:val="29"/>
        <w:spacing w:before="180" w:after="180"/>
        <w:ind w:firstLine="0" w:firstLineChars="0"/>
        <w:rPr>
          <w:rFonts w:ascii="Times New Roman" w:hAnsi="Times New Roman"/>
          <w:b/>
          <w:kern w:val="0"/>
          <w:szCs w:val="21"/>
        </w:rPr>
      </w:pPr>
      <w:r>
        <w:rPr>
          <w:rFonts w:hint="eastAsia" w:ascii="Times New Roman" w:hAnsi="Times New Roman"/>
          <w:b/>
          <w:kern w:val="0"/>
          <w:szCs w:val="21"/>
        </w:rPr>
        <w:t xml:space="preserve">Proposal 2 : </w:t>
      </w:r>
      <w:r>
        <w:rPr>
          <w:rFonts w:ascii="Times New Roman" w:hAnsi="Times New Roman"/>
          <w:b/>
          <w:kern w:val="0"/>
          <w:szCs w:val="21"/>
        </w:rPr>
        <w:t xml:space="preserve">Do not define a new </w:t>
      </w:r>
      <w:r>
        <w:rPr>
          <w:rFonts w:hint="eastAsia" w:ascii="Times New Roman" w:hAnsi="Times New Roman"/>
          <w:b/>
          <w:kern w:val="0"/>
          <w:szCs w:val="21"/>
        </w:rPr>
        <w:t xml:space="preserve">HST network assisted signaling </w:t>
      </w:r>
      <w:r>
        <w:rPr>
          <w:rFonts w:ascii="Times New Roman" w:hAnsi="Times New Roman"/>
          <w:b/>
          <w:kern w:val="0"/>
          <w:szCs w:val="21"/>
        </w:rPr>
        <w:t>or</w:t>
      </w:r>
      <w:r>
        <w:rPr>
          <w:rFonts w:hint="eastAsia" w:ascii="Times New Roman" w:hAnsi="Times New Roman"/>
          <w:b/>
          <w:kern w:val="0"/>
          <w:szCs w:val="21"/>
        </w:rPr>
        <w:t xml:space="preserve"> UE capability </w:t>
      </w:r>
      <w:r>
        <w:rPr>
          <w:rFonts w:ascii="Times New Roman" w:hAnsi="Times New Roman"/>
          <w:b/>
          <w:kern w:val="0"/>
          <w:szCs w:val="21"/>
        </w:rPr>
        <w:t>for HST</w:t>
      </w:r>
      <w:r>
        <w:rPr>
          <w:rFonts w:hint="eastAsia" w:ascii="Times New Roman" w:hAnsi="Times New Roman"/>
          <w:b/>
          <w:kern w:val="0"/>
          <w:szCs w:val="21"/>
        </w:rPr>
        <w:t xml:space="preserve"> CA scenario</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rPr>
          <w:rFonts w:eastAsia="宋体"/>
          <w:bCs/>
          <w:sz w:val="21"/>
          <w:szCs w:val="21"/>
          <w:lang w:eastAsia="zh-CN"/>
        </w:rPr>
      </w:pPr>
      <w:r>
        <w:rPr>
          <w:rFonts w:hint="eastAsia" w:eastAsia="宋体"/>
          <w:bCs/>
          <w:sz w:val="21"/>
          <w:szCs w:val="21"/>
          <w:lang w:eastAsia="zh-CN"/>
        </w:rPr>
        <w:t>In this contribution, we provide the view and analysis on Discussion for PDSCH requirements for CA in FR1 HST, based on these analysis, the following proposals are given:</w:t>
      </w:r>
    </w:p>
    <w:p>
      <w:pPr>
        <w:pStyle w:val="29"/>
        <w:spacing w:before="180" w:after="180"/>
        <w:ind w:firstLine="0" w:firstLineChars="0"/>
        <w:rPr>
          <w:rFonts w:ascii="Times New Roman" w:hAnsi="Times New Roman"/>
          <w:b/>
          <w:kern w:val="0"/>
          <w:szCs w:val="21"/>
        </w:rPr>
      </w:pPr>
      <w:r>
        <w:rPr>
          <w:rFonts w:hint="eastAsia" w:ascii="Times New Roman" w:hAnsi="Times New Roman"/>
          <w:b/>
          <w:kern w:val="0"/>
          <w:szCs w:val="21"/>
        </w:rPr>
        <w:t>Proposal 1 : It could define CA requirements for DPS scheme.</w:t>
      </w:r>
    </w:p>
    <w:p>
      <w:pPr>
        <w:spacing w:before="180" w:after="180"/>
        <w:rPr>
          <w:rFonts w:hint="eastAsia" w:eastAsia="宋体"/>
          <w:b/>
          <w:sz w:val="21"/>
          <w:szCs w:val="21"/>
          <w:lang w:eastAsia="zh-CN"/>
        </w:rPr>
      </w:pPr>
      <w:bookmarkStart w:id="0" w:name="_GoBack"/>
      <w:r>
        <w:rPr>
          <w:rFonts w:hint="eastAsia" w:eastAsia="宋体"/>
          <w:b/>
          <w:sz w:val="21"/>
          <w:szCs w:val="21"/>
          <w:lang w:eastAsia="zh-CN"/>
        </w:rPr>
        <w:t xml:space="preserve">Proposal 2 : </w:t>
      </w:r>
      <w:r>
        <w:rPr>
          <w:rFonts w:hint="eastAsia" w:ascii="Times New Roman" w:hAnsi="Times New Roman" w:eastAsia="宋体"/>
          <w:b/>
          <w:kern w:val="0"/>
          <w:sz w:val="21"/>
          <w:szCs w:val="21"/>
          <w:lang w:eastAsia="zh-CN"/>
        </w:rPr>
        <w:t>Do not define a new HST network assisted signaling or UE capability for HST CA scenario</w:t>
      </w:r>
    </w:p>
    <w:bookmarkEnd w:id="0"/>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10"/>
      </w:pPr>
      <w:r>
        <w:rPr>
          <w:rFonts w:hint="eastAsia"/>
          <w:lang w:val="en-US"/>
        </w:rPr>
        <w:t>R4-2103876 WF on UE demodulation for FR1 HST</w:t>
      </w:r>
    </w:p>
    <w:p>
      <w:pPr>
        <w:pStyle w:val="10"/>
        <w:numPr>
          <w:ilvl w:val="0"/>
          <w:numId w:val="0"/>
        </w:num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1075CC8"/>
    <w:multiLevelType w:val="multilevel"/>
    <w:tmpl w:val="41075CC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E822064"/>
    <w:multiLevelType w:val="multilevel"/>
    <w:tmpl w:val="7E822064"/>
    <w:lvl w:ilvl="0" w:tentative="0">
      <w:start w:val="1"/>
      <w:numFmt w:val="bullet"/>
      <w:lvlText w:val="•"/>
      <w:lvlJc w:val="left"/>
      <w:pPr>
        <w:tabs>
          <w:tab w:val="left" w:pos="720"/>
        </w:tabs>
        <w:ind w:left="720" w:hanging="360"/>
      </w:pPr>
      <w:rPr>
        <w:rFonts w:hint="default" w:ascii="Arial" w:hAnsi="Arial"/>
      </w:rPr>
    </w:lvl>
    <w:lvl w:ilvl="1" w:tentative="0">
      <w:start w:val="302"/>
      <w:numFmt w:val="bullet"/>
      <w:lvlText w:val="–"/>
      <w:lvlJc w:val="left"/>
      <w:pPr>
        <w:tabs>
          <w:tab w:val="left" w:pos="1440"/>
        </w:tabs>
        <w:ind w:left="1440" w:hanging="360"/>
      </w:pPr>
      <w:rPr>
        <w:rFonts w:hint="default" w:ascii="Arial" w:hAnsi="Arial"/>
      </w:rPr>
    </w:lvl>
    <w:lvl w:ilvl="2" w:tentative="0">
      <w:start w:val="302"/>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8B3BAA"/>
    <w:rsid w:val="02065A2E"/>
    <w:rsid w:val="0298367A"/>
    <w:rsid w:val="02D254EC"/>
    <w:rsid w:val="02FE5F82"/>
    <w:rsid w:val="032D5AEE"/>
    <w:rsid w:val="05510DD1"/>
    <w:rsid w:val="062A620F"/>
    <w:rsid w:val="07622262"/>
    <w:rsid w:val="07CD3CDD"/>
    <w:rsid w:val="09674661"/>
    <w:rsid w:val="09AB6C45"/>
    <w:rsid w:val="0C953742"/>
    <w:rsid w:val="0D7F564D"/>
    <w:rsid w:val="0F372967"/>
    <w:rsid w:val="13F672DD"/>
    <w:rsid w:val="15E95672"/>
    <w:rsid w:val="16271D63"/>
    <w:rsid w:val="16BD2FB9"/>
    <w:rsid w:val="16E7731D"/>
    <w:rsid w:val="1C3672FA"/>
    <w:rsid w:val="1DA251E1"/>
    <w:rsid w:val="1F595BBB"/>
    <w:rsid w:val="1FD21E35"/>
    <w:rsid w:val="1FEE7A9C"/>
    <w:rsid w:val="22B37446"/>
    <w:rsid w:val="24715F69"/>
    <w:rsid w:val="24B140D4"/>
    <w:rsid w:val="25EF43C8"/>
    <w:rsid w:val="2B034D47"/>
    <w:rsid w:val="2CE15438"/>
    <w:rsid w:val="2E1176AC"/>
    <w:rsid w:val="2ECB7AE0"/>
    <w:rsid w:val="33021368"/>
    <w:rsid w:val="33491F36"/>
    <w:rsid w:val="36950F43"/>
    <w:rsid w:val="3ACA79CB"/>
    <w:rsid w:val="3CC85F33"/>
    <w:rsid w:val="3D6F2596"/>
    <w:rsid w:val="3E3D115C"/>
    <w:rsid w:val="3EBA3F51"/>
    <w:rsid w:val="3ED90D52"/>
    <w:rsid w:val="3F4371E9"/>
    <w:rsid w:val="403917EB"/>
    <w:rsid w:val="404F7A6B"/>
    <w:rsid w:val="40705D5D"/>
    <w:rsid w:val="40C765F3"/>
    <w:rsid w:val="41256FB7"/>
    <w:rsid w:val="45F60A50"/>
    <w:rsid w:val="4853345A"/>
    <w:rsid w:val="490D3059"/>
    <w:rsid w:val="49500FEB"/>
    <w:rsid w:val="49F32E1B"/>
    <w:rsid w:val="4A0B7057"/>
    <w:rsid w:val="4A511B6E"/>
    <w:rsid w:val="4A7C4548"/>
    <w:rsid w:val="4B901389"/>
    <w:rsid w:val="4CBF03D6"/>
    <w:rsid w:val="4D513299"/>
    <w:rsid w:val="4F047884"/>
    <w:rsid w:val="4F813AF7"/>
    <w:rsid w:val="4FBD6EC5"/>
    <w:rsid w:val="505076EF"/>
    <w:rsid w:val="513C5648"/>
    <w:rsid w:val="51B14BED"/>
    <w:rsid w:val="51FA3D86"/>
    <w:rsid w:val="54175BE1"/>
    <w:rsid w:val="55436523"/>
    <w:rsid w:val="5A8F1C82"/>
    <w:rsid w:val="5B4026E8"/>
    <w:rsid w:val="637947A5"/>
    <w:rsid w:val="63D0005D"/>
    <w:rsid w:val="652B096E"/>
    <w:rsid w:val="66E33C2D"/>
    <w:rsid w:val="6CDA49A3"/>
    <w:rsid w:val="6CF36133"/>
    <w:rsid w:val="6DDE3DAF"/>
    <w:rsid w:val="70E13200"/>
    <w:rsid w:val="715F4C2D"/>
    <w:rsid w:val="755C4C37"/>
    <w:rsid w:val="77B7237F"/>
    <w:rsid w:val="7BF8597E"/>
    <w:rsid w:val="7C14711B"/>
    <w:rsid w:val="7C45431D"/>
    <w:rsid w:val="7C4A144B"/>
    <w:rsid w:val="7C963B24"/>
    <w:rsid w:val="7DDD0501"/>
    <w:rsid w:val="7E2653BA"/>
    <w:rsid w:val="7E2B63E7"/>
    <w:rsid w:val="7E8B79FF"/>
    <w:rsid w:val="7E935AFB"/>
    <w:rsid w:val="7F50759A"/>
    <w:rsid w:val="7FC90A85"/>
    <w:rsid w:val="7FF51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annotation subject"/>
    <w:basedOn w:val="7"/>
    <w:next w:val="7"/>
    <w:link w:val="54"/>
    <w:semiHidden/>
    <w:unhideWhenUsed/>
    <w:qFormat/>
    <w:uiPriority w:val="99"/>
    <w:rPr>
      <w:b/>
      <w:bCs/>
    </w:rPr>
  </w:style>
  <w:style w:type="paragraph" w:styleId="7">
    <w:name w:val="annotation text"/>
    <w:basedOn w:val="1"/>
    <w:link w:val="53"/>
    <w:semiHidden/>
    <w:unhideWhenUsed/>
    <w:qFormat/>
    <w:uiPriority w:val="99"/>
    <w:pPr>
      <w:spacing w:line="240" w:lineRule="auto"/>
    </w:pPr>
    <w:rPr>
      <w:szCs w:val="20"/>
    </w:r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0"/>
    <w:semiHidden/>
    <w:unhideWhenUsed/>
    <w:qFormat/>
    <w:uiPriority w:val="99"/>
    <w:rPr>
      <w:rFonts w:ascii="宋体" w:eastAsia="宋体"/>
      <w:sz w:val="18"/>
      <w:szCs w:val="18"/>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character" w:styleId="18">
    <w:name w:val="Hyperlink"/>
    <w:qFormat/>
    <w:uiPriority w:val="99"/>
    <w:rPr>
      <w:color w:val="0000FF"/>
      <w:u w:val="single"/>
    </w:rPr>
  </w:style>
  <w:style w:type="character" w:styleId="19">
    <w:name w:val="annotation reference"/>
    <w:basedOn w:val="17"/>
    <w:semiHidden/>
    <w:unhideWhenUsed/>
    <w:uiPriority w:val="99"/>
    <w:rPr>
      <w:sz w:val="16"/>
      <w:szCs w:val="16"/>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
    <w:link w:val="4"/>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9"/>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8"/>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Comment Text Char"/>
    <w:basedOn w:val="17"/>
    <w:link w:val="7"/>
    <w:semiHidden/>
    <w:qFormat/>
    <w:uiPriority w:val="99"/>
    <w:rPr>
      <w:rFonts w:ascii="Times New Roman" w:hAnsi="Times New Roman" w:eastAsia="Times New Roman"/>
      <w:lang w:eastAsia="en-US"/>
    </w:rPr>
  </w:style>
  <w:style w:type="character" w:customStyle="1" w:styleId="54">
    <w:name w:val="Comment Subject Char"/>
    <w:basedOn w:val="53"/>
    <w:link w:val="6"/>
    <w:semiHidden/>
    <w:qFormat/>
    <w:uiPriority w:val="99"/>
    <w:rPr>
      <w:rFonts w:ascii="Times New Roman" w:hAnsi="Times New Roman" w:eastAsia="Times New Roman"/>
      <w:b/>
      <w:bCs/>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675</Words>
  <Characters>3852</Characters>
  <Lines>32</Lines>
  <Paragraphs>9</Paragraphs>
  <TotalTime>0</TotalTime>
  <ScaleCrop>false</ScaleCrop>
  <LinksUpToDate>false</LinksUpToDate>
  <CharactersWithSpaces>4518</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2021-04-02T03:50:48Z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